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8" w:rsidRDefault="004E4538" w:rsidP="004E453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:rsidR="00540EAF" w:rsidRPr="004E4538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color w:val="000000"/>
          <w:sz w:val="16"/>
          <w:szCs w:val="24"/>
        </w:rPr>
        <w:t>Projet d’Accès à l’Irrigation pour la Culture du Coton au Burkina Faso (PAICC-BF)</w:t>
      </w:r>
    </w:p>
    <w:p w:rsidR="00A343CA" w:rsidRPr="004E4538" w:rsidRDefault="004E4538" w:rsidP="004E4538">
      <w:pPr>
        <w:spacing w:after="120"/>
        <w:rPr>
          <w:rFonts w:ascii="Times New Roman" w:hAnsi="Times New Roman" w:cs="Times New Roman"/>
          <w:b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A</w:t>
      </w:r>
      <w:r w:rsidR="00540EAF"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gence d’exécution</w:t>
      </w: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 :</w:t>
      </w:r>
      <w:r w:rsidR="00540EAF" w:rsidRPr="004E4538">
        <w:rPr>
          <w:rFonts w:ascii="Times New Roman" w:hAnsi="Times New Roman" w:cs="Times New Roman"/>
          <w:color w:val="000000"/>
          <w:sz w:val="16"/>
          <w:szCs w:val="24"/>
        </w:rPr>
        <w:t xml:space="preserve"> Société Burkinabè des Fibres Textiles (SOFITEX)</w:t>
      </w:r>
    </w:p>
    <w:p w:rsidR="00D101E4" w:rsidRPr="004E4538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N° d’identification </w:t>
      </w:r>
      <w:r w:rsidR="00A343CA"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BM </w:t>
      </w: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du Projet :</w:t>
      </w:r>
      <w:r w:rsidRPr="004E4538">
        <w:rPr>
          <w:rFonts w:ascii="Times New Roman" w:hAnsi="Times New Roman" w:cs="Times New Roman"/>
          <w:color w:val="000000"/>
          <w:sz w:val="16"/>
          <w:szCs w:val="24"/>
        </w:rPr>
        <w:t xml:space="preserve"> P154482/PARIISSFTX</w:t>
      </w:r>
    </w:p>
    <w:p w:rsidR="001D09B4" w:rsidRDefault="00A343CA" w:rsidP="00165B7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3F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Bobo-Dioulasso, </w:t>
      </w:r>
      <w:r w:rsidRPr="00FA1F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le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DE519C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A30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décembre</w:t>
      </w:r>
      <w:r w:rsidRPr="00FA1F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</w:t>
      </w:r>
    </w:p>
    <w:p w:rsidR="00165B78" w:rsidRPr="003C5325" w:rsidRDefault="00165B78" w:rsidP="00165B78">
      <w:pPr>
        <w:jc w:val="right"/>
        <w:rPr>
          <w:rFonts w:ascii="Times New Roman" w:hAnsi="Times New Roman" w:cs="Times New Roman"/>
          <w:sz w:val="16"/>
          <w:szCs w:val="28"/>
        </w:rPr>
      </w:pPr>
    </w:p>
    <w:p w:rsidR="00C113BF" w:rsidRPr="00DD4A13" w:rsidRDefault="00C113BF" w:rsidP="00C113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A13">
        <w:rPr>
          <w:rFonts w:ascii="Times New Roman" w:hAnsi="Times New Roman" w:cs="Times New Roman"/>
          <w:b/>
          <w:sz w:val="28"/>
          <w:szCs w:val="28"/>
          <w:u w:val="single"/>
        </w:rPr>
        <w:t>Avis d’appel d’offres N°</w:t>
      </w:r>
      <w:r w:rsidR="00A8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18 12 109 -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PAICC-BF/PARIIS</w:t>
      </w:r>
    </w:p>
    <w:p w:rsidR="00C113BF" w:rsidRPr="0075006D" w:rsidRDefault="00C113BF" w:rsidP="00C113B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2D14">
        <w:rPr>
          <w:rFonts w:ascii="Times New Roman" w:hAnsi="Times New Roman" w:cs="Times New Roman"/>
          <w:b/>
          <w:sz w:val="26"/>
          <w:szCs w:val="26"/>
          <w:u w:val="single"/>
        </w:rPr>
        <w:t xml:space="preserve">Portant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fourniture, pose de matériaux d’étanchéisation de l’intérieur des bassins (BCER) et sécurisation des BCER </w:t>
      </w:r>
      <w:r w:rsidRPr="00D62D14">
        <w:rPr>
          <w:rFonts w:ascii="Times New Roman" w:hAnsi="Times New Roman" w:cs="Times New Roman"/>
          <w:b/>
          <w:sz w:val="26"/>
          <w:szCs w:val="26"/>
          <w:u w:val="single"/>
        </w:rPr>
        <w:t xml:space="preserve">au profit des producteurs de coton de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la </w:t>
      </w:r>
      <w:r w:rsidRPr="00D62D14">
        <w:rPr>
          <w:rFonts w:ascii="Times New Roman" w:hAnsi="Times New Roman" w:cs="Times New Roman"/>
          <w:b/>
          <w:sz w:val="26"/>
          <w:szCs w:val="26"/>
          <w:u w:val="single"/>
        </w:rPr>
        <w:t>SOFITEX</w:t>
      </w:r>
    </w:p>
    <w:p w:rsidR="00C113BF" w:rsidRDefault="00C113BF" w:rsidP="00C113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955">
        <w:rPr>
          <w:rFonts w:ascii="Times New Roman" w:hAnsi="Times New Roman" w:cs="Times New Roman"/>
          <w:b/>
          <w:i/>
          <w:sz w:val="28"/>
          <w:szCs w:val="28"/>
        </w:rPr>
        <w:t>Campagne agricole</w:t>
      </w: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CF1955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F1955">
        <w:rPr>
          <w:rFonts w:ascii="Times New Roman" w:hAnsi="Times New Roman" w:cs="Times New Roman"/>
          <w:b/>
          <w:i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sz w:val="28"/>
          <w:szCs w:val="28"/>
        </w:rPr>
        <w:t>20 et 2020/2021</w:t>
      </w:r>
    </w:p>
    <w:p w:rsidR="00C113BF" w:rsidRDefault="00C113BF" w:rsidP="00C113B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2D14">
        <w:rPr>
          <w:rFonts w:ascii="Times New Roman" w:hAnsi="Times New Roman" w:cs="Times New Roman"/>
          <w:b/>
          <w:i/>
          <w:sz w:val="26"/>
          <w:szCs w:val="26"/>
        </w:rPr>
        <w:t>Mesdames/Messieurs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C113BF" w:rsidRPr="00470F4A" w:rsidRDefault="00C113BF" w:rsidP="003C5325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2D14">
        <w:rPr>
          <w:rFonts w:ascii="Times New Roman" w:hAnsi="Times New Roman" w:cs="Times New Roman"/>
          <w:sz w:val="26"/>
          <w:szCs w:val="26"/>
        </w:rPr>
        <w:t xml:space="preserve">Dans le cadre du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62D14">
        <w:rPr>
          <w:rFonts w:ascii="Times New Roman" w:hAnsi="Times New Roman" w:cs="Times New Roman"/>
          <w:sz w:val="26"/>
          <w:szCs w:val="26"/>
        </w:rPr>
        <w:t>rojet d’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D62D14">
        <w:rPr>
          <w:rFonts w:ascii="Times New Roman" w:hAnsi="Times New Roman" w:cs="Times New Roman"/>
          <w:sz w:val="26"/>
          <w:szCs w:val="26"/>
        </w:rPr>
        <w:t>ccès à l’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62D14">
        <w:rPr>
          <w:rFonts w:ascii="Times New Roman" w:hAnsi="Times New Roman" w:cs="Times New Roman"/>
          <w:sz w:val="26"/>
          <w:szCs w:val="26"/>
        </w:rPr>
        <w:t xml:space="preserve">rrigation pour la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62D14">
        <w:rPr>
          <w:rFonts w:ascii="Times New Roman" w:hAnsi="Times New Roman" w:cs="Times New Roman"/>
          <w:sz w:val="26"/>
          <w:szCs w:val="26"/>
        </w:rPr>
        <w:t xml:space="preserve">ulture du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62D14">
        <w:rPr>
          <w:rFonts w:ascii="Times New Roman" w:hAnsi="Times New Roman" w:cs="Times New Roman"/>
          <w:sz w:val="26"/>
          <w:szCs w:val="26"/>
        </w:rPr>
        <w:t>oton au Burkina Faso</w:t>
      </w:r>
      <w:r>
        <w:rPr>
          <w:rFonts w:ascii="Times New Roman" w:hAnsi="Times New Roman" w:cs="Times New Roman"/>
          <w:sz w:val="26"/>
          <w:szCs w:val="26"/>
        </w:rPr>
        <w:t xml:space="preserve"> (PAICC-BF)</w:t>
      </w:r>
      <w:r w:rsidRPr="00D62D14">
        <w:rPr>
          <w:rFonts w:ascii="Times New Roman" w:hAnsi="Times New Roman" w:cs="Times New Roman"/>
          <w:sz w:val="26"/>
          <w:szCs w:val="26"/>
        </w:rPr>
        <w:t xml:space="preserve"> au titre du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62D14">
        <w:rPr>
          <w:rFonts w:ascii="Times New Roman" w:hAnsi="Times New Roman" w:cs="Times New Roman"/>
          <w:sz w:val="26"/>
          <w:szCs w:val="26"/>
        </w:rPr>
        <w:t>rojet d’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D62D14">
        <w:rPr>
          <w:rFonts w:ascii="Times New Roman" w:hAnsi="Times New Roman" w:cs="Times New Roman"/>
          <w:sz w:val="26"/>
          <w:szCs w:val="26"/>
        </w:rPr>
        <w:t xml:space="preserve">ppui </w:t>
      </w:r>
      <w:r>
        <w:rPr>
          <w:rFonts w:ascii="Times New Roman" w:hAnsi="Times New Roman" w:cs="Times New Roman"/>
          <w:sz w:val="26"/>
          <w:szCs w:val="26"/>
        </w:rPr>
        <w:t xml:space="preserve">Régional </w:t>
      </w:r>
      <w:r w:rsidRPr="00D62D14">
        <w:rPr>
          <w:rFonts w:ascii="Times New Roman" w:hAnsi="Times New Roman" w:cs="Times New Roman"/>
          <w:sz w:val="26"/>
          <w:szCs w:val="26"/>
        </w:rPr>
        <w:t>à l’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62D14">
        <w:rPr>
          <w:rFonts w:ascii="Times New Roman" w:hAnsi="Times New Roman" w:cs="Times New Roman"/>
          <w:sz w:val="26"/>
          <w:szCs w:val="26"/>
        </w:rPr>
        <w:t>nitiative pour l’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62D14">
        <w:rPr>
          <w:rFonts w:ascii="Times New Roman" w:hAnsi="Times New Roman" w:cs="Times New Roman"/>
          <w:sz w:val="26"/>
          <w:szCs w:val="26"/>
        </w:rPr>
        <w:t>rrigation au Sahel</w:t>
      </w:r>
      <w:r>
        <w:rPr>
          <w:rFonts w:ascii="Times New Roman" w:hAnsi="Times New Roman" w:cs="Times New Roman"/>
          <w:sz w:val="26"/>
          <w:szCs w:val="26"/>
        </w:rPr>
        <w:t xml:space="preserve"> (PARIIS)</w:t>
      </w:r>
      <w:r w:rsidRPr="00D62D14">
        <w:rPr>
          <w:rFonts w:ascii="Times New Roman" w:hAnsi="Times New Roman" w:cs="Times New Roman"/>
          <w:sz w:val="26"/>
          <w:szCs w:val="26"/>
        </w:rPr>
        <w:t xml:space="preserve">, financé </w:t>
      </w:r>
      <w:r w:rsidRPr="00D62D14">
        <w:rPr>
          <w:rFonts w:ascii="Times New Roman" w:hAnsi="Times New Roman" w:cs="Times New Roman"/>
          <w:sz w:val="26"/>
          <w:szCs w:val="26"/>
          <w:lang w:val="fr-CH"/>
        </w:rPr>
        <w:t xml:space="preserve">conjointement par la Banque Mondiale à travers le fonds provenant du partenariat mondial pour l’aide basée sur les résultats (GPOBA), </w:t>
      </w:r>
      <w:r>
        <w:rPr>
          <w:rFonts w:ascii="Times New Roman" w:hAnsi="Times New Roman" w:cs="Times New Roman"/>
          <w:sz w:val="26"/>
          <w:szCs w:val="26"/>
          <w:lang w:val="fr-CH"/>
        </w:rPr>
        <w:t xml:space="preserve">la </w:t>
      </w:r>
      <w:r w:rsidRPr="00D62D14">
        <w:rPr>
          <w:rFonts w:ascii="Times New Roman" w:hAnsi="Times New Roman" w:cs="Times New Roman"/>
          <w:sz w:val="26"/>
          <w:szCs w:val="26"/>
          <w:lang w:val="fr-CH"/>
        </w:rPr>
        <w:t xml:space="preserve">Société Financière Internationale (SFI), la SOFITEX et les bénéficiaires (producteurs de coton), la </w:t>
      </w:r>
      <w:r w:rsidRPr="00D62D14">
        <w:rPr>
          <w:rFonts w:ascii="Times New Roman" w:hAnsi="Times New Roman" w:cs="Times New Roman"/>
          <w:sz w:val="26"/>
          <w:szCs w:val="26"/>
        </w:rPr>
        <w:t>Société Burkinabè des Fibres Textiles</w:t>
      </w:r>
      <w:r w:rsidRPr="00D62D14">
        <w:rPr>
          <w:rFonts w:ascii="Times New Roman" w:hAnsi="Times New Roman" w:cs="Times New Roman"/>
          <w:sz w:val="26"/>
          <w:szCs w:val="26"/>
          <w:lang w:val="fr-CH"/>
        </w:rPr>
        <w:t xml:space="preserve"> (SOFITEX) lance </w:t>
      </w:r>
      <w:r>
        <w:rPr>
          <w:rFonts w:ascii="Times New Roman" w:hAnsi="Times New Roman" w:cs="Times New Roman"/>
          <w:sz w:val="26"/>
          <w:szCs w:val="26"/>
          <w:lang w:val="fr-CH"/>
        </w:rPr>
        <w:t>un Appel d’Offres International</w:t>
      </w:r>
      <w:r w:rsidRPr="00D62D14" w:rsidDel="00DC34ED">
        <w:rPr>
          <w:rFonts w:ascii="Times New Roman" w:hAnsi="Times New Roman" w:cs="Times New Roman"/>
          <w:sz w:val="26"/>
          <w:szCs w:val="26"/>
          <w:lang w:val="fr-CH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CH"/>
        </w:rPr>
        <w:t xml:space="preserve">pour </w:t>
      </w:r>
      <w:r>
        <w:rPr>
          <w:rFonts w:ascii="Times New Roman" w:hAnsi="Times New Roman"/>
          <w:bCs/>
          <w:sz w:val="24"/>
          <w:szCs w:val="24"/>
        </w:rPr>
        <w:t xml:space="preserve">la sélection d’entreprises en vue </w:t>
      </w:r>
      <w:r>
        <w:rPr>
          <w:rFonts w:ascii="Times New Roman" w:hAnsi="Times New Roman" w:cs="Times New Roman"/>
          <w:sz w:val="26"/>
          <w:szCs w:val="26"/>
          <w:lang w:val="fr-CH"/>
        </w:rPr>
        <w:t>de</w:t>
      </w:r>
      <w:r w:rsidRPr="00470F4A">
        <w:rPr>
          <w:rFonts w:ascii="Times New Roman" w:hAnsi="Times New Roman" w:cs="Times New Roman"/>
          <w:sz w:val="26"/>
          <w:szCs w:val="26"/>
          <w:lang w:val="fr-CH"/>
        </w:rPr>
        <w:t xml:space="preserve"> la </w:t>
      </w:r>
      <w:r w:rsidRPr="00470F4A">
        <w:rPr>
          <w:rFonts w:ascii="Times New Roman" w:hAnsi="Times New Roman" w:cs="Times New Roman"/>
          <w:sz w:val="26"/>
          <w:szCs w:val="26"/>
        </w:rPr>
        <w:t>fourniture</w:t>
      </w:r>
      <w:r>
        <w:rPr>
          <w:rFonts w:ascii="Times New Roman" w:hAnsi="Times New Roman" w:cs="Times New Roman"/>
          <w:sz w:val="26"/>
          <w:szCs w:val="26"/>
        </w:rPr>
        <w:t xml:space="preserve">, de </w:t>
      </w:r>
      <w:r w:rsidRPr="00470F4A">
        <w:rPr>
          <w:rFonts w:ascii="Times New Roman" w:hAnsi="Times New Roman" w:cs="Times New Roman"/>
          <w:sz w:val="26"/>
          <w:szCs w:val="26"/>
        </w:rPr>
        <w:t>la pose de matériau d’étanchéisation de l’intérieur des Bassins de Collecte et de Rétention des Eaux de Ruissellement</w:t>
      </w:r>
      <w:r w:rsidRPr="00470F4A">
        <w:rPr>
          <w:rFonts w:ascii="Times New Roman" w:hAnsi="Times New Roman" w:cs="Times New Roman"/>
          <w:sz w:val="26"/>
          <w:szCs w:val="26"/>
          <w:lang w:val="fr-CH"/>
        </w:rPr>
        <w:t xml:space="preserve"> (BCER)</w:t>
      </w:r>
      <w:r>
        <w:rPr>
          <w:rFonts w:ascii="Times New Roman" w:hAnsi="Times New Roman" w:cs="Times New Roman"/>
          <w:sz w:val="26"/>
          <w:szCs w:val="26"/>
        </w:rPr>
        <w:t xml:space="preserve"> et de la sécurisation des BCER.</w:t>
      </w:r>
      <w:r w:rsidRPr="00DC34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La SOFITEX conclura un accord-cadre multi-attributaire avec les entreprises retenues sur une période couvrant les campagnes agricoles 2019/2020 et 2020/2021.</w:t>
      </w:r>
      <w:r w:rsidRPr="00470F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3BF" w:rsidRPr="0075006D" w:rsidRDefault="00C113BF" w:rsidP="003C5325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70F4A">
        <w:rPr>
          <w:rFonts w:ascii="Times New Roman" w:hAnsi="Times New Roman" w:cs="Times New Roman"/>
          <w:sz w:val="26"/>
          <w:szCs w:val="26"/>
        </w:rPr>
        <w:t>Les allotissements pour la fourniture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4C6A">
        <w:rPr>
          <w:rFonts w:ascii="Times New Roman" w:hAnsi="Times New Roman" w:cs="Times New Roman"/>
          <w:sz w:val="26"/>
          <w:szCs w:val="26"/>
        </w:rPr>
        <w:t xml:space="preserve"> </w:t>
      </w:r>
      <w:r w:rsidRPr="00470F4A">
        <w:rPr>
          <w:rFonts w:ascii="Times New Roman" w:hAnsi="Times New Roman" w:cs="Times New Roman"/>
          <w:sz w:val="26"/>
          <w:szCs w:val="26"/>
        </w:rPr>
        <w:t xml:space="preserve">la pose de matériau d’étanchéisation </w:t>
      </w:r>
      <w:r>
        <w:rPr>
          <w:rFonts w:ascii="Times New Roman" w:hAnsi="Times New Roman" w:cs="Times New Roman"/>
          <w:sz w:val="26"/>
          <w:szCs w:val="26"/>
        </w:rPr>
        <w:t xml:space="preserve">et la sécurisation des BCER </w:t>
      </w:r>
      <w:r w:rsidRPr="00470F4A">
        <w:rPr>
          <w:rFonts w:ascii="Times New Roman" w:hAnsi="Times New Roman" w:cs="Times New Roman"/>
          <w:sz w:val="26"/>
          <w:szCs w:val="26"/>
        </w:rPr>
        <w:t>sont :</w:t>
      </w:r>
    </w:p>
    <w:p w:rsidR="00C113BF" w:rsidRPr="00446FF2" w:rsidRDefault="00C113BF" w:rsidP="003C5325">
      <w:pPr>
        <w:pStyle w:val="Paragraphedeliste"/>
        <w:numPr>
          <w:ilvl w:val="0"/>
          <w:numId w:val="6"/>
        </w:numPr>
        <w:spacing w:after="120" w:line="259" w:lineRule="auto"/>
        <w:ind w:left="1423" w:hanging="35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1 : Région cotonnière de Banfora : environ 77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24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2 : Région Cotonnière de Bobo : environ 69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3 : Région cotonnière de Dédougou : environ 51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Lot 4 : Région cotonnière de </w:t>
      </w:r>
      <w:proofErr w:type="spellStart"/>
      <w:proofErr w:type="gramStart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Diébougou</w:t>
      </w:r>
      <w:proofErr w:type="spellEnd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 :</w:t>
      </w:r>
      <w:proofErr w:type="gramEnd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environ 54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5 :</w:t>
      </w:r>
      <w:r w:rsidRPr="00446F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Région cotonnière de </w:t>
      </w:r>
      <w:proofErr w:type="spellStart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Houndé</w:t>
      </w:r>
      <w:proofErr w:type="spellEnd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 : environ 114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6 : Région Cotonnière de Koudougou : environ 74 BCER</w:t>
      </w:r>
    </w:p>
    <w:p w:rsidR="00C113BF" w:rsidRPr="00446FF2" w:rsidRDefault="00C113BF" w:rsidP="00C113BF">
      <w:pPr>
        <w:pStyle w:val="Paragraphedeliste"/>
        <w:numPr>
          <w:ilvl w:val="0"/>
          <w:numId w:val="6"/>
        </w:num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Lot 7 : Région Cotonnière de N’</w:t>
      </w:r>
      <w:proofErr w:type="spellStart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Dorola</w:t>
      </w:r>
      <w:proofErr w:type="spellEnd"/>
      <w:r w:rsidRPr="00446FF2">
        <w:rPr>
          <w:rFonts w:ascii="Times New Roman" w:eastAsia="Calibri" w:hAnsi="Times New Roman"/>
          <w:b/>
          <w:sz w:val="24"/>
          <w:szCs w:val="24"/>
          <w:lang w:eastAsia="en-US"/>
        </w:rPr>
        <w:t> : environ 51 BCER</w:t>
      </w:r>
    </w:p>
    <w:p w:rsidR="00C113BF" w:rsidRDefault="00C113BF" w:rsidP="00C113BF">
      <w:pPr>
        <w:spacing w:before="240" w:after="120" w:line="259" w:lineRule="auto"/>
        <w:jc w:val="both"/>
        <w:rPr>
          <w:rFonts w:ascii="Times New Roman" w:eastAsia="Calibri" w:hAnsi="Times New Roman"/>
          <w:b/>
          <w:sz w:val="24"/>
          <w:szCs w:val="24"/>
        </w:rPr>
        <w:sectPr w:rsidR="00C113BF" w:rsidSect="00165B7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113BF" w:rsidRPr="00705162" w:rsidRDefault="00C113BF" w:rsidP="00094C6A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5162">
        <w:rPr>
          <w:rFonts w:ascii="Times New Roman" w:hAnsi="Times New Roman" w:cs="Times New Roman"/>
          <w:sz w:val="26"/>
          <w:szCs w:val="26"/>
        </w:rPr>
        <w:lastRenderedPageBreak/>
        <w:t xml:space="preserve">Les cotations de chaque soumissionnaire, libellées en FCFA ou en Euro, devront être accompagnées des pièces contractuelles exigées dans les documents de </w:t>
      </w:r>
      <w:r>
        <w:rPr>
          <w:rFonts w:ascii="Times New Roman" w:hAnsi="Times New Roman" w:cs="Times New Roman"/>
          <w:sz w:val="26"/>
          <w:szCs w:val="26"/>
        </w:rPr>
        <w:t>l’appel d’offres</w:t>
      </w:r>
      <w:r w:rsidRPr="00705162">
        <w:rPr>
          <w:rFonts w:ascii="Times New Roman" w:hAnsi="Times New Roman" w:cs="Times New Roman"/>
          <w:sz w:val="26"/>
          <w:szCs w:val="26"/>
        </w:rPr>
        <w:t xml:space="preserve"> ainsi que le reçu de paiement.</w:t>
      </w:r>
    </w:p>
    <w:p w:rsidR="00C113BF" w:rsidRPr="000C7321" w:rsidRDefault="00C113BF" w:rsidP="00094C6A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321">
        <w:rPr>
          <w:rFonts w:ascii="Times New Roman" w:hAnsi="Times New Roman" w:cs="Times New Roman"/>
          <w:sz w:val="26"/>
          <w:szCs w:val="26"/>
        </w:rPr>
        <w:t xml:space="preserve">Les offres des soumissionnaires, sous plis fermés, devront parvenir au secrétariat de la Direction générale de la SOFITEX, au plus tard </w:t>
      </w:r>
      <w:r w:rsidRPr="00470F4A">
        <w:rPr>
          <w:rFonts w:ascii="Times New Roman" w:hAnsi="Times New Roman" w:cs="Times New Roman"/>
          <w:sz w:val="26"/>
          <w:szCs w:val="26"/>
        </w:rPr>
        <w:t xml:space="preserve">le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346D39">
        <w:rPr>
          <w:rFonts w:ascii="Times New Roman" w:hAnsi="Times New Roman" w:cs="Times New Roman"/>
          <w:sz w:val="26"/>
          <w:szCs w:val="26"/>
        </w:rPr>
        <w:t xml:space="preserve"> janvier</w:t>
      </w:r>
      <w:r w:rsidRPr="00B94FBF">
        <w:rPr>
          <w:rFonts w:ascii="Times New Roman" w:hAnsi="Times New Roman" w:cs="Times New Roman"/>
          <w:sz w:val="26"/>
          <w:szCs w:val="26"/>
        </w:rPr>
        <w:t xml:space="preserve"> 201</w:t>
      </w:r>
      <w:r w:rsidRPr="00346D39">
        <w:rPr>
          <w:rFonts w:ascii="Times New Roman" w:hAnsi="Times New Roman" w:cs="Times New Roman"/>
          <w:sz w:val="26"/>
          <w:szCs w:val="26"/>
        </w:rPr>
        <w:t>9</w:t>
      </w:r>
      <w:r w:rsidRPr="00B94FBF">
        <w:rPr>
          <w:rFonts w:ascii="Times New Roman" w:hAnsi="Times New Roman" w:cs="Times New Roman"/>
          <w:sz w:val="26"/>
          <w:szCs w:val="26"/>
        </w:rPr>
        <w:t xml:space="preserve"> à 08 heures</w:t>
      </w:r>
      <w:r w:rsidRPr="00346D39">
        <w:rPr>
          <w:rFonts w:ascii="Times New Roman" w:hAnsi="Times New Roman" w:cs="Times New Roman"/>
          <w:sz w:val="26"/>
          <w:szCs w:val="26"/>
        </w:rPr>
        <w:t xml:space="preserve"> contre la délivrance d’un récépissé de dépôt. L’ouverture des plis aura lieu le même jour à 09</w:t>
      </w:r>
      <w:r>
        <w:rPr>
          <w:rFonts w:ascii="Times New Roman" w:hAnsi="Times New Roman" w:cs="Times New Roman"/>
          <w:sz w:val="26"/>
          <w:szCs w:val="26"/>
        </w:rPr>
        <w:t xml:space="preserve"> heures précise</w:t>
      </w:r>
      <w:r w:rsidRPr="000C7321">
        <w:rPr>
          <w:rFonts w:ascii="Times New Roman" w:hAnsi="Times New Roman" w:cs="Times New Roman"/>
          <w:sz w:val="26"/>
          <w:szCs w:val="26"/>
        </w:rPr>
        <w:t xml:space="preserve"> dans la salle de réunion d</w:t>
      </w:r>
      <w:r>
        <w:rPr>
          <w:rFonts w:ascii="Times New Roman" w:hAnsi="Times New Roman" w:cs="Times New Roman"/>
          <w:sz w:val="26"/>
          <w:szCs w:val="26"/>
        </w:rPr>
        <w:t xml:space="preserve">u PAICC-BF </w:t>
      </w:r>
      <w:r w:rsidRPr="000C7321">
        <w:rPr>
          <w:rFonts w:ascii="Times New Roman" w:hAnsi="Times New Roman" w:cs="Times New Roman"/>
          <w:sz w:val="26"/>
          <w:szCs w:val="26"/>
        </w:rPr>
        <w:t xml:space="preserve">sise à la zone </w:t>
      </w:r>
      <w:r>
        <w:rPr>
          <w:rFonts w:ascii="Times New Roman" w:hAnsi="Times New Roman" w:cs="Times New Roman"/>
          <w:sz w:val="26"/>
          <w:szCs w:val="26"/>
        </w:rPr>
        <w:t xml:space="preserve">résidentielle A ("Petit Paris") de </w:t>
      </w:r>
      <w:r w:rsidR="00204105">
        <w:rPr>
          <w:rFonts w:ascii="Times New Roman" w:hAnsi="Times New Roman" w:cs="Times New Roman"/>
          <w:sz w:val="26"/>
          <w:szCs w:val="26"/>
        </w:rPr>
        <w:t>Bobo-</w:t>
      </w:r>
      <w:r w:rsidRPr="000C7321">
        <w:rPr>
          <w:rFonts w:ascii="Times New Roman" w:hAnsi="Times New Roman" w:cs="Times New Roman"/>
          <w:sz w:val="26"/>
          <w:szCs w:val="26"/>
        </w:rPr>
        <w:t>Dioulasso.</w:t>
      </w:r>
    </w:p>
    <w:p w:rsidR="00816920" w:rsidRDefault="00C113BF" w:rsidP="00094C6A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D14">
        <w:rPr>
          <w:rFonts w:ascii="Times New Roman" w:hAnsi="Times New Roman" w:cs="Times New Roman"/>
          <w:sz w:val="26"/>
          <w:szCs w:val="26"/>
        </w:rPr>
        <w:t>La pièce de référence du présent avis d’a</w:t>
      </w:r>
      <w:r>
        <w:rPr>
          <w:rFonts w:ascii="Times New Roman" w:hAnsi="Times New Roman" w:cs="Times New Roman"/>
          <w:sz w:val="26"/>
          <w:szCs w:val="26"/>
        </w:rPr>
        <w:t xml:space="preserve">ppel d’offres est le dossier d’appel d’offres national </w:t>
      </w:r>
      <w:r w:rsidRPr="003664A8">
        <w:rPr>
          <w:rFonts w:ascii="Times New Roman" w:hAnsi="Times New Roman" w:cs="Times New Roman"/>
          <w:sz w:val="26"/>
          <w:szCs w:val="26"/>
        </w:rPr>
        <w:t>N</w:t>
      </w:r>
      <w:r w:rsidRPr="008E3397">
        <w:rPr>
          <w:rFonts w:ascii="Times New Roman" w:hAnsi="Times New Roman" w:cs="Times New Roman"/>
          <w:sz w:val="26"/>
          <w:szCs w:val="26"/>
        </w:rPr>
        <w:t>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……..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62D14">
        <w:rPr>
          <w:rFonts w:ascii="Times New Roman" w:hAnsi="Times New Roman" w:cs="Times New Roman"/>
          <w:sz w:val="26"/>
          <w:szCs w:val="26"/>
        </w:rPr>
        <w:t xml:space="preserve"> à télécharger sur le site internet de la SOFITEX</w:t>
      </w:r>
      <w:r w:rsidRPr="00D62D1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10" w:history="1">
        <w:r w:rsidRPr="00D62D14">
          <w:rPr>
            <w:rStyle w:val="Lienhypertexte"/>
            <w:rFonts w:ascii="Times New Roman" w:hAnsi="Times New Roman" w:cs="Times New Roman"/>
            <w:sz w:val="26"/>
            <w:szCs w:val="26"/>
          </w:rPr>
          <w:t>www.sofitex.bf</w:t>
        </w:r>
      </w:hyperlink>
      <w:r w:rsidRPr="00D62D14">
        <w:rPr>
          <w:rFonts w:ascii="Times New Roman" w:hAnsi="Times New Roman" w:cs="Times New Roman"/>
          <w:sz w:val="26"/>
          <w:szCs w:val="26"/>
        </w:rPr>
        <w:t xml:space="preserve">. Les soumissionnaires s’acquitteront de </w:t>
      </w:r>
      <w:r>
        <w:rPr>
          <w:rFonts w:ascii="Times New Roman" w:hAnsi="Times New Roman" w:cs="Times New Roman"/>
          <w:sz w:val="26"/>
          <w:szCs w:val="26"/>
        </w:rPr>
        <w:t xml:space="preserve">la somme de </w:t>
      </w:r>
      <w:r w:rsidR="00816920">
        <w:rPr>
          <w:rFonts w:ascii="Times New Roman" w:hAnsi="Times New Roman" w:cs="Times New Roman"/>
          <w:sz w:val="26"/>
          <w:szCs w:val="26"/>
        </w:rPr>
        <w:t>trente mille (30 000)</w:t>
      </w:r>
      <w:r w:rsidRPr="00D62D14">
        <w:rPr>
          <w:rFonts w:ascii="Times New Roman" w:hAnsi="Times New Roman" w:cs="Times New Roman"/>
          <w:sz w:val="26"/>
          <w:szCs w:val="26"/>
        </w:rPr>
        <w:t xml:space="preserve"> francs CFA à régler à l</w:t>
      </w:r>
      <w:r w:rsidR="00DC5138">
        <w:rPr>
          <w:rFonts w:ascii="Times New Roman" w:hAnsi="Times New Roman" w:cs="Times New Roman"/>
          <w:sz w:val="26"/>
          <w:szCs w:val="26"/>
        </w:rPr>
        <w:t xml:space="preserve">a caisse centrale de la SOFITEX contre remise d’un reçu et d’une clé USB contenant les </w:t>
      </w:r>
      <w:r>
        <w:rPr>
          <w:rFonts w:ascii="Times New Roman" w:hAnsi="Times New Roman" w:cs="Times New Roman"/>
          <w:sz w:val="26"/>
          <w:szCs w:val="26"/>
        </w:rPr>
        <w:t xml:space="preserve">cartes détaillées </w:t>
      </w:r>
      <w:r w:rsidR="00816920">
        <w:rPr>
          <w:rFonts w:ascii="Times New Roman" w:hAnsi="Times New Roman" w:cs="Times New Roman"/>
          <w:sz w:val="26"/>
          <w:szCs w:val="26"/>
        </w:rPr>
        <w:t>à l’échelle des Régions Cotonnières.</w:t>
      </w:r>
    </w:p>
    <w:p w:rsidR="00C113BF" w:rsidRDefault="00C113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17EC" w:rsidRPr="0075006D" w:rsidRDefault="004217EC" w:rsidP="00EE3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12E" w:rsidRPr="0075006D" w:rsidRDefault="004F712E" w:rsidP="00F07D0F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5FB8" w:rsidRPr="0075006D" w:rsidRDefault="002F2841" w:rsidP="00F07D0F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D14" w:rsidRPr="00D62D14">
        <w:rPr>
          <w:rFonts w:ascii="Times New Roman" w:hAnsi="Times New Roman" w:cs="Times New Roman"/>
          <w:sz w:val="28"/>
          <w:szCs w:val="28"/>
        </w:rPr>
        <w:t>Le Directeur général</w:t>
      </w:r>
    </w:p>
    <w:p w:rsidR="00396ED6" w:rsidRDefault="00396ED6" w:rsidP="00EE3F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841" w:rsidRDefault="002F2841" w:rsidP="00F07D0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ED6" w:rsidRPr="0075006D" w:rsidRDefault="00D62D14" w:rsidP="00F07D0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D14">
        <w:rPr>
          <w:rFonts w:ascii="Times New Roman" w:hAnsi="Times New Roman" w:cs="Times New Roman"/>
          <w:b/>
          <w:sz w:val="28"/>
          <w:szCs w:val="28"/>
          <w:u w:val="single"/>
        </w:rPr>
        <w:t>Wilfried A. YAMEOGO</w:t>
      </w:r>
    </w:p>
    <w:p w:rsidR="00396ED6" w:rsidRPr="0075006D" w:rsidRDefault="00D62D14" w:rsidP="00F07D0F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D62D14">
        <w:rPr>
          <w:rFonts w:ascii="Times New Roman" w:hAnsi="Times New Roman" w:cs="Times New Roman"/>
        </w:rPr>
        <w:t xml:space="preserve">           </w:t>
      </w:r>
      <w:r w:rsidRPr="00D62D14">
        <w:rPr>
          <w:rFonts w:ascii="Times New Roman" w:hAnsi="Times New Roman" w:cs="Times New Roman"/>
          <w:bCs/>
          <w:i/>
          <w:iCs/>
        </w:rPr>
        <w:t>« Commandeur de l’Ordre du Mérite »</w:t>
      </w:r>
    </w:p>
    <w:sectPr w:rsidR="00396ED6" w:rsidRPr="0075006D" w:rsidSect="00165B7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85" w:rsidRDefault="00184B85" w:rsidP="00F07D0F">
      <w:pPr>
        <w:spacing w:after="0" w:line="240" w:lineRule="auto"/>
      </w:pPr>
      <w:r>
        <w:separator/>
      </w:r>
    </w:p>
  </w:endnote>
  <w:endnote w:type="continuationSeparator" w:id="0">
    <w:p w:rsidR="00184B85" w:rsidRDefault="00184B85" w:rsidP="00F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BF" w:rsidRDefault="0017136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0" o:spid="_x0000_s6146" type="#_x0000_t202" style="position:absolute;margin-left:65.7pt;margin-top:801.7pt;width:492.25pt;height:2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" filled="f" stroked="f">
          <v:textbox inset="0,0,0,0">
            <w:txbxContent>
              <w:p w:rsidR="00C113BF" w:rsidRDefault="00C113BF" w:rsidP="00C113BF">
                <w:pPr>
                  <w:spacing w:after="28" w:line="184" w:lineRule="exact"/>
                  <w:ind w:left="1584" w:hanging="1584"/>
                  <w:textAlignment w:val="baseline"/>
                  <w:rPr>
                    <w:rFonts w:ascii="Arial" w:eastAsia="Arial" w:hAnsi="Arial"/>
                    <w:b/>
                    <w:color w:val="000000"/>
                    <w:sz w:val="14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01 B.P 147 Bobo-Dioulasso 01 - Tél. : Direction (226) 20 97 00 24 /25/26 — Tél. : Zone Industrielle (226) 20 97 00 15/20 Télécopie : (226) 20 97 00 23 Cou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rriel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: </w:t>
                </w:r>
                <w:r>
                  <w:rPr>
                    <w:rFonts w:ascii="Arial" w:eastAsia="Arial" w:hAnsi="Arial"/>
                    <w:b/>
                    <w:color w:val="000000"/>
                    <w:sz w:val="14"/>
                    <w:u w:val="single"/>
                  </w:rPr>
                  <w:t>der./ solitex.bf</w:t>
                </w: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— Site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vweb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: </w:t>
                </w:r>
                <w:hyperlink r:id="rId1">
                  <w:r>
                    <w:rPr>
                      <w:rFonts w:ascii="Arial" w:eastAsia="Arial" w:hAnsi="Arial"/>
                      <w:b/>
                      <w:color w:val="0000FF"/>
                      <w:sz w:val="14"/>
                      <w:u w:val="single"/>
                    </w:rPr>
                    <w:t>www.sofitex.bf</w:t>
                  </w:r>
                </w:hyperlink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— Compte ECOBANK N° 0180131700093901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line id="Line 12" o:spid="_x0000_s614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795.5pt" to="580.05pt,7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" strokecolor="#77787d" strokeweight="1.4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85" w:rsidRDefault="00184B85" w:rsidP="00F07D0F">
      <w:pPr>
        <w:spacing w:after="0" w:line="240" w:lineRule="auto"/>
      </w:pPr>
      <w:r>
        <w:separator/>
      </w:r>
    </w:p>
  </w:footnote>
  <w:footnote w:type="continuationSeparator" w:id="0">
    <w:p w:rsidR="00184B85" w:rsidRDefault="00184B85" w:rsidP="00F0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33" w:type="dxa"/>
      <w:tblInd w:w="2196" w:type="dxa"/>
      <w:tblLayout w:type="fixed"/>
      <w:tblCellMar>
        <w:left w:w="0" w:type="dxa"/>
        <w:right w:w="0" w:type="dxa"/>
      </w:tblCellMar>
      <w:tblLook w:val="04A0"/>
    </w:tblPr>
    <w:tblGrid>
      <w:gridCol w:w="7530"/>
      <w:gridCol w:w="403"/>
    </w:tblGrid>
    <w:tr w:rsidR="00C113BF" w:rsidTr="00034B37">
      <w:trPr>
        <w:trHeight w:hRule="exact" w:val="755"/>
      </w:trPr>
      <w:tc>
        <w:tcPr>
          <w:tcW w:w="7933" w:type="dxa"/>
          <w:gridSpan w:val="2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C113BF" w:rsidRDefault="00C113BF" w:rsidP="00034B37">
          <w:pPr>
            <w:spacing w:before="286" w:after="48" w:line="416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w w:val="85"/>
              <w:sz w:val="36"/>
            </w:rPr>
          </w:pPr>
          <w:r w:rsidRPr="00A65F5A">
            <w:rPr>
              <w:rFonts w:ascii="Times New Roman" w:hAnsi="Times New Roman"/>
              <w:smallCap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10795</wp:posOffset>
                </wp:positionV>
                <wp:extent cx="1590675" cy="790575"/>
                <wp:effectExtent l="0" t="0" r="9525" b="9525"/>
                <wp:wrapNone/>
                <wp:docPr id="2" name="Image 2" descr="Img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Img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/>
              <w:b/>
              <w:color w:val="000000"/>
              <w:w w:val="85"/>
              <w:sz w:val="36"/>
            </w:rPr>
            <w:t xml:space="preserve">SOCIETE BURKINABE DES FIBRES TEXTILES </w:t>
          </w:r>
          <w:r>
            <w:rPr>
              <w:rFonts w:eastAsia="Times New Roman"/>
              <w:color w:val="000000"/>
              <w:sz w:val="25"/>
            </w:rPr>
            <w:t>SA</w:t>
          </w:r>
        </w:p>
      </w:tc>
    </w:tr>
    <w:tr w:rsidR="00C113BF" w:rsidRPr="00A8550D" w:rsidTr="003A6786">
      <w:trPr>
        <w:gridAfter w:val="1"/>
        <w:wAfter w:w="403" w:type="dxa"/>
        <w:trHeight w:hRule="exact" w:val="1157"/>
      </w:trPr>
      <w:tc>
        <w:tcPr>
          <w:tcW w:w="7530" w:type="dxa"/>
          <w:tcBorders>
            <w:top w:val="double" w:sz="10" w:space="0" w:color="546D76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C113BF" w:rsidRDefault="00C113BF" w:rsidP="003A6786">
          <w:pPr>
            <w:spacing w:before="144" w:after="0" w:line="183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sz w:val="18"/>
            </w:rPr>
          </w:pPr>
          <w:r w:rsidRPr="004E4538">
            <w:rPr>
              <w:rFonts w:ascii="Arial" w:eastAsia="Arial" w:hAnsi="Arial"/>
              <w:b/>
              <w:color w:val="000000"/>
              <w:sz w:val="18"/>
            </w:rPr>
            <w:t xml:space="preserve">Société Anonyme avec Conseil d'Administration au Capital de 19 528 000 000 de F CFA </w:t>
          </w:r>
          <w:r w:rsidRPr="004E4538">
            <w:rPr>
              <w:rFonts w:ascii="Arial" w:eastAsia="Arial" w:hAnsi="Arial"/>
              <w:b/>
              <w:color w:val="000000"/>
              <w:sz w:val="18"/>
            </w:rPr>
            <w:br/>
            <w:t>Siège Social : 2744 Avenue William PONTY Bobo-Dioulasso BURKINA FASO</w:t>
          </w:r>
        </w:p>
        <w:p w:rsidR="003A6786" w:rsidRPr="00A8550D" w:rsidRDefault="003A6786" w:rsidP="003A6786">
          <w:pPr>
            <w:spacing w:before="120" w:after="120" w:line="183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sz w:val="14"/>
              <w:lang w:val="en-US"/>
            </w:rPr>
          </w:pPr>
          <w:r w:rsidRPr="00A8550D">
            <w:rPr>
              <w:rFonts w:ascii="Arial" w:eastAsia="Arial" w:hAnsi="Arial"/>
              <w:b/>
              <w:color w:val="000000"/>
              <w:sz w:val="18"/>
              <w:lang w:val="en-US"/>
            </w:rPr>
            <w:t>RCCM N° BF BBD 2012 M 393 N° IFU: 00004801 X</w:t>
          </w:r>
        </w:p>
      </w:tc>
    </w:tr>
  </w:tbl>
  <w:p w:rsidR="004E4538" w:rsidRPr="00A8550D" w:rsidRDefault="004E4538" w:rsidP="004E4538">
    <w:pPr>
      <w:pStyle w:val="En-tte"/>
      <w:jc w:val="left"/>
      <w:rPr>
        <w:sz w:val="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BF" w:rsidRDefault="00C113BF" w:rsidP="004E4538">
    <w:pPr>
      <w:pStyle w:val="En-tte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2FD7"/>
    <w:multiLevelType w:val="hybridMultilevel"/>
    <w:tmpl w:val="079433B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16095"/>
    <w:multiLevelType w:val="hybridMultilevel"/>
    <w:tmpl w:val="C47C3E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261"/>
    <w:multiLevelType w:val="hybridMultilevel"/>
    <w:tmpl w:val="6BF4E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2BE8"/>
    <w:multiLevelType w:val="hybridMultilevel"/>
    <w:tmpl w:val="3B72CE7A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Courier" w:hAnsi="Courie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E81899"/>
    <w:multiLevelType w:val="hybridMultilevel"/>
    <w:tmpl w:val="A15E3C86"/>
    <w:lvl w:ilvl="0" w:tplc="F44CCA3A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5A1740"/>
    <w:multiLevelType w:val="hybridMultilevel"/>
    <w:tmpl w:val="48CC2C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379E"/>
    <w:rsid w:val="0000578A"/>
    <w:rsid w:val="00023AC6"/>
    <w:rsid w:val="00027EE5"/>
    <w:rsid w:val="000512A9"/>
    <w:rsid w:val="00070AB8"/>
    <w:rsid w:val="00072BD7"/>
    <w:rsid w:val="00094C6A"/>
    <w:rsid w:val="000B17DE"/>
    <w:rsid w:val="000C2CEE"/>
    <w:rsid w:val="000C4754"/>
    <w:rsid w:val="000C7321"/>
    <w:rsid w:val="00103CEF"/>
    <w:rsid w:val="0012081A"/>
    <w:rsid w:val="00144BBA"/>
    <w:rsid w:val="00150679"/>
    <w:rsid w:val="001528C2"/>
    <w:rsid w:val="0016092B"/>
    <w:rsid w:val="00165B78"/>
    <w:rsid w:val="0017136B"/>
    <w:rsid w:val="00184B85"/>
    <w:rsid w:val="001B1813"/>
    <w:rsid w:val="001C5634"/>
    <w:rsid w:val="001D09B4"/>
    <w:rsid w:val="001F3CB0"/>
    <w:rsid w:val="00204105"/>
    <w:rsid w:val="002118E0"/>
    <w:rsid w:val="00212A7E"/>
    <w:rsid w:val="00222031"/>
    <w:rsid w:val="002250FB"/>
    <w:rsid w:val="00293B2E"/>
    <w:rsid w:val="00294E5A"/>
    <w:rsid w:val="002F2841"/>
    <w:rsid w:val="002F78AE"/>
    <w:rsid w:val="00325356"/>
    <w:rsid w:val="003664A8"/>
    <w:rsid w:val="00372F4A"/>
    <w:rsid w:val="0037797A"/>
    <w:rsid w:val="00396ED6"/>
    <w:rsid w:val="003A6786"/>
    <w:rsid w:val="003C5325"/>
    <w:rsid w:val="003D4FD1"/>
    <w:rsid w:val="0042005C"/>
    <w:rsid w:val="004217EC"/>
    <w:rsid w:val="0042286A"/>
    <w:rsid w:val="0042633A"/>
    <w:rsid w:val="00435BCA"/>
    <w:rsid w:val="004445E5"/>
    <w:rsid w:val="0046706D"/>
    <w:rsid w:val="004A1BC4"/>
    <w:rsid w:val="004A2CCC"/>
    <w:rsid w:val="004A73DC"/>
    <w:rsid w:val="004C517A"/>
    <w:rsid w:val="004E4538"/>
    <w:rsid w:val="004F712E"/>
    <w:rsid w:val="00521E2C"/>
    <w:rsid w:val="00526AB5"/>
    <w:rsid w:val="00537D63"/>
    <w:rsid w:val="00540EAF"/>
    <w:rsid w:val="0054350B"/>
    <w:rsid w:val="00555558"/>
    <w:rsid w:val="00560BD8"/>
    <w:rsid w:val="00572022"/>
    <w:rsid w:val="005942F3"/>
    <w:rsid w:val="005A12E4"/>
    <w:rsid w:val="005B6B34"/>
    <w:rsid w:val="005E156A"/>
    <w:rsid w:val="005F7753"/>
    <w:rsid w:val="005F7C9A"/>
    <w:rsid w:val="006162CE"/>
    <w:rsid w:val="0067007E"/>
    <w:rsid w:val="00676CB8"/>
    <w:rsid w:val="006B108E"/>
    <w:rsid w:val="00705162"/>
    <w:rsid w:val="00711E92"/>
    <w:rsid w:val="0073150D"/>
    <w:rsid w:val="00740CD9"/>
    <w:rsid w:val="007460CE"/>
    <w:rsid w:val="00747527"/>
    <w:rsid w:val="0075006D"/>
    <w:rsid w:val="00765B2C"/>
    <w:rsid w:val="00771378"/>
    <w:rsid w:val="00785EB5"/>
    <w:rsid w:val="007A268A"/>
    <w:rsid w:val="007D4255"/>
    <w:rsid w:val="007E30E5"/>
    <w:rsid w:val="008001D7"/>
    <w:rsid w:val="00805880"/>
    <w:rsid w:val="00807B55"/>
    <w:rsid w:val="00816920"/>
    <w:rsid w:val="00824CFC"/>
    <w:rsid w:val="00855343"/>
    <w:rsid w:val="0087526B"/>
    <w:rsid w:val="00893EA7"/>
    <w:rsid w:val="00896ADD"/>
    <w:rsid w:val="008A75E3"/>
    <w:rsid w:val="008C5659"/>
    <w:rsid w:val="008C6B72"/>
    <w:rsid w:val="00971ABF"/>
    <w:rsid w:val="0098379E"/>
    <w:rsid w:val="00996CA7"/>
    <w:rsid w:val="009D1AEF"/>
    <w:rsid w:val="009D5FB8"/>
    <w:rsid w:val="009E1016"/>
    <w:rsid w:val="00A15E45"/>
    <w:rsid w:val="00A3051A"/>
    <w:rsid w:val="00A343CA"/>
    <w:rsid w:val="00A40B49"/>
    <w:rsid w:val="00A41FA6"/>
    <w:rsid w:val="00A55271"/>
    <w:rsid w:val="00A8550D"/>
    <w:rsid w:val="00A95DEE"/>
    <w:rsid w:val="00AA79CB"/>
    <w:rsid w:val="00AD5066"/>
    <w:rsid w:val="00AE594D"/>
    <w:rsid w:val="00B16451"/>
    <w:rsid w:val="00B55D8F"/>
    <w:rsid w:val="00BB052C"/>
    <w:rsid w:val="00BC47BF"/>
    <w:rsid w:val="00BE171F"/>
    <w:rsid w:val="00C038B5"/>
    <w:rsid w:val="00C03CDE"/>
    <w:rsid w:val="00C057AA"/>
    <w:rsid w:val="00C10D25"/>
    <w:rsid w:val="00C113BF"/>
    <w:rsid w:val="00C2174C"/>
    <w:rsid w:val="00C24323"/>
    <w:rsid w:val="00C96395"/>
    <w:rsid w:val="00CC3D48"/>
    <w:rsid w:val="00CE28F7"/>
    <w:rsid w:val="00CE7635"/>
    <w:rsid w:val="00CF1955"/>
    <w:rsid w:val="00D00E83"/>
    <w:rsid w:val="00D101E4"/>
    <w:rsid w:val="00D152CE"/>
    <w:rsid w:val="00D44AC9"/>
    <w:rsid w:val="00D62D14"/>
    <w:rsid w:val="00D645DF"/>
    <w:rsid w:val="00D73DA0"/>
    <w:rsid w:val="00D91AE7"/>
    <w:rsid w:val="00D968A1"/>
    <w:rsid w:val="00DA5521"/>
    <w:rsid w:val="00DB1A8D"/>
    <w:rsid w:val="00DB2129"/>
    <w:rsid w:val="00DB2D27"/>
    <w:rsid w:val="00DC4C3F"/>
    <w:rsid w:val="00DC5138"/>
    <w:rsid w:val="00DD4A13"/>
    <w:rsid w:val="00DE519C"/>
    <w:rsid w:val="00E047B8"/>
    <w:rsid w:val="00EE3F4C"/>
    <w:rsid w:val="00EF7EF9"/>
    <w:rsid w:val="00F07D0F"/>
    <w:rsid w:val="00F30988"/>
    <w:rsid w:val="00F46A2C"/>
    <w:rsid w:val="00F47083"/>
    <w:rsid w:val="00F51363"/>
    <w:rsid w:val="00F95FDD"/>
    <w:rsid w:val="00FA1FFD"/>
    <w:rsid w:val="00FC22F7"/>
    <w:rsid w:val="00FE43A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6B"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C4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C4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ofitex.b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fitex.b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A345-5AF0-4242-B0B1-2E47790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SEOGO</dc:creator>
  <cp:lastModifiedBy>user</cp:lastModifiedBy>
  <cp:revision>2</cp:revision>
  <cp:lastPrinted>2016-08-31T15:21:00Z</cp:lastPrinted>
  <dcterms:created xsi:type="dcterms:W3CDTF">2018-12-27T16:18:00Z</dcterms:created>
  <dcterms:modified xsi:type="dcterms:W3CDTF">2018-12-27T16:18:00Z</dcterms:modified>
</cp:coreProperties>
</file>